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3DC" w:rsidRPr="00D16D2B" w:rsidRDefault="008333DC" w:rsidP="008333DC">
      <w:pPr>
        <w:jc w:val="center"/>
        <w:rPr>
          <w:rFonts w:ascii="Book Antiqua" w:hAnsi="Book Antiqua"/>
          <w:b/>
          <w:sz w:val="28"/>
        </w:rPr>
      </w:pPr>
      <w:r w:rsidRPr="00D16D2B">
        <w:rPr>
          <w:rFonts w:ascii="Book Antiqua" w:hAnsi="Book Antiqua"/>
          <w:b/>
          <w:sz w:val="28"/>
        </w:rPr>
        <w:t>ISTITUTO D’ISTRUZIONE SUPERIORE “L. NOSTRO/L. REPACI”</w:t>
      </w:r>
    </w:p>
    <w:p w:rsidR="008333DC" w:rsidRPr="00D16D2B" w:rsidRDefault="008333DC" w:rsidP="008333DC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via</w:t>
      </w:r>
      <w:proofErr w:type="gramEnd"/>
      <w:r w:rsidRPr="00D16D2B">
        <w:rPr>
          <w:rFonts w:ascii="Book Antiqua" w:hAnsi="Book Antiqua"/>
          <w:b/>
        </w:rPr>
        <w:t xml:space="preserve"> Marconi, 77 – 89018 – VILLA S. GIOVANNI (RC)</w:t>
      </w:r>
    </w:p>
    <w:p w:rsidR="008333DC" w:rsidRPr="00D16D2B" w:rsidRDefault="008333DC" w:rsidP="008333DC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Cod. Mecc. RCIS03600Q Cod. </w:t>
      </w:r>
      <w:proofErr w:type="spellStart"/>
      <w:r w:rsidRPr="00D16D2B">
        <w:rPr>
          <w:rFonts w:ascii="Book Antiqua" w:hAnsi="Book Antiqua"/>
          <w:b/>
        </w:rPr>
        <w:t>Fisc</w:t>
      </w:r>
      <w:proofErr w:type="spellEnd"/>
      <w:r w:rsidRPr="00D16D2B">
        <w:rPr>
          <w:rFonts w:ascii="Book Antiqua" w:hAnsi="Book Antiqua"/>
          <w:b/>
        </w:rPr>
        <w:t>. 92081520808</w:t>
      </w:r>
    </w:p>
    <w:p w:rsidR="008333DC" w:rsidRPr="00D16D2B" w:rsidRDefault="008333DC" w:rsidP="008333DC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con</w:t>
      </w:r>
      <w:proofErr w:type="gramEnd"/>
      <w:r w:rsidRPr="00D16D2B">
        <w:rPr>
          <w:rFonts w:ascii="Book Antiqua" w:hAnsi="Book Antiqua"/>
          <w:b/>
        </w:rPr>
        <w:t xml:space="preserve"> sedi associate :</w:t>
      </w:r>
    </w:p>
    <w:p w:rsidR="008333DC" w:rsidRPr="00D16D2B" w:rsidRDefault="008333DC" w:rsidP="008333DC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IST. MAGISTRALE “L. </w:t>
      </w:r>
      <w:proofErr w:type="gramStart"/>
      <w:r w:rsidRPr="00D16D2B">
        <w:rPr>
          <w:rFonts w:ascii="Book Antiqua" w:hAnsi="Book Antiqua"/>
          <w:b/>
        </w:rPr>
        <w:t>NOSTRO”–</w:t>
      </w:r>
      <w:proofErr w:type="gramEnd"/>
      <w:r w:rsidRPr="00D16D2B">
        <w:rPr>
          <w:rFonts w:ascii="Book Antiqua" w:hAnsi="Book Antiqua"/>
          <w:b/>
        </w:rPr>
        <w:t>RCPM036017 - I.T.C. “L. REPACI”-RCTD036012</w:t>
      </w:r>
    </w:p>
    <w:p w:rsidR="0060681F" w:rsidRDefault="0060681F" w:rsidP="00F678FD">
      <w:pPr>
        <w:rPr>
          <w:b/>
          <w:bCs/>
        </w:rPr>
      </w:pPr>
      <w:bookmarkStart w:id="0" w:name="_GoBack"/>
      <w:bookmarkEnd w:id="0"/>
    </w:p>
    <w:p w:rsidR="0060681F" w:rsidRPr="003901BE" w:rsidRDefault="001862B2" w:rsidP="00EC4BEC">
      <w:pPr>
        <w:jc w:val="center"/>
        <w:outlineLvl w:val="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ANNO SCOLASTICO 2017</w:t>
      </w:r>
      <w:r w:rsidR="00B04682">
        <w:rPr>
          <w:rFonts w:ascii="Verdana" w:hAnsi="Verdana" w:cs="Verdana"/>
          <w:b/>
          <w:bCs/>
        </w:rPr>
        <w:t>-201</w:t>
      </w:r>
      <w:r>
        <w:rPr>
          <w:rFonts w:ascii="Verdana" w:hAnsi="Verdana" w:cs="Verdana"/>
          <w:b/>
          <w:bCs/>
        </w:rPr>
        <w:t>8</w:t>
      </w:r>
    </w:p>
    <w:p w:rsidR="0060681F" w:rsidRDefault="0060681F" w:rsidP="00EC4BEC">
      <w:pPr>
        <w:jc w:val="center"/>
        <w:outlineLvl w:val="0"/>
        <w:rPr>
          <w:rFonts w:ascii="Verdana" w:hAnsi="Verdana" w:cs="Verdana"/>
          <w:b/>
          <w:bCs/>
          <w:sz w:val="28"/>
          <w:szCs w:val="28"/>
        </w:rPr>
      </w:pPr>
    </w:p>
    <w:p w:rsidR="0060681F" w:rsidRPr="00BC4E47" w:rsidRDefault="00BC4E47" w:rsidP="00BC4E47">
      <w:pPr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Tavola S</w:t>
      </w:r>
      <w:r w:rsidRPr="00BC4E47">
        <w:rPr>
          <w:rFonts w:ascii="Verdana" w:hAnsi="Verdana" w:cs="Verdana"/>
          <w:b/>
          <w:bCs/>
        </w:rPr>
        <w:t>inottica</w:t>
      </w:r>
    </w:p>
    <w:p w:rsidR="0060681F" w:rsidRPr="003D4977" w:rsidRDefault="0060681F" w:rsidP="00EC4BEC">
      <w:pPr>
        <w:jc w:val="center"/>
        <w:rPr>
          <w:rFonts w:ascii="Verdana" w:hAnsi="Verdana" w:cs="Verdana"/>
          <w:b/>
          <w:bCs/>
        </w:rPr>
      </w:pPr>
      <w:r w:rsidRPr="003D4977">
        <w:rPr>
          <w:rFonts w:ascii="Verdana" w:hAnsi="Verdana" w:cs="Verdana"/>
          <w:b/>
          <w:bCs/>
        </w:rPr>
        <w:t>PROGRAMMAZIONE DELLE COMPETENZE AL TERMINE DEL II BIENNIO</w:t>
      </w:r>
    </w:p>
    <w:p w:rsidR="0060681F" w:rsidRDefault="0060681F" w:rsidP="005069C3">
      <w:pPr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985"/>
        <w:gridCol w:w="3300"/>
        <w:gridCol w:w="1945"/>
        <w:gridCol w:w="2330"/>
      </w:tblGrid>
      <w:tr w:rsidR="0060681F" w:rsidTr="005A29F7">
        <w:trPr>
          <w:jc w:val="center"/>
        </w:trPr>
        <w:tc>
          <w:tcPr>
            <w:tcW w:w="14503" w:type="dxa"/>
            <w:gridSpan w:val="5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AREA DISCIPLINARE: ASSE DEI LINGUAGGI</w:t>
            </w:r>
          </w:p>
        </w:tc>
      </w:tr>
      <w:tr w:rsidR="0060681F" w:rsidTr="005A29F7">
        <w:trPr>
          <w:jc w:val="center"/>
        </w:trPr>
        <w:tc>
          <w:tcPr>
            <w:tcW w:w="14503" w:type="dxa"/>
            <w:gridSpan w:val="5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DISCIPLINE: </w:t>
            </w:r>
            <w:r w:rsidRPr="003D4977">
              <w:rPr>
                <w:rFonts w:ascii="Palatino" w:hAnsi="Palatino" w:cs="Palatino"/>
                <w:b/>
                <w:bCs/>
              </w:rPr>
              <w:t xml:space="preserve">Italiano – Latino – Greco - Lingue straniere – Arte </w:t>
            </w:r>
          </w:p>
        </w:tc>
      </w:tr>
      <w:tr w:rsidR="0060681F" w:rsidTr="005A29F7">
        <w:trPr>
          <w:jc w:val="center"/>
        </w:trPr>
        <w:tc>
          <w:tcPr>
            <w:tcW w:w="2943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Competenze </w:t>
            </w:r>
          </w:p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proofErr w:type="gramStart"/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chiave</w:t>
            </w:r>
            <w:proofErr w:type="gramEnd"/>
          </w:p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</w:tc>
        <w:tc>
          <w:tcPr>
            <w:tcW w:w="3985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Competenze comuni </w:t>
            </w:r>
          </w:p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proofErr w:type="gramStart"/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alle</w:t>
            </w:r>
            <w:proofErr w:type="gramEnd"/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 discipline dell’area</w:t>
            </w:r>
          </w:p>
        </w:tc>
        <w:tc>
          <w:tcPr>
            <w:tcW w:w="3300" w:type="dxa"/>
            <w:tcBorders>
              <w:top w:val="single" w:sz="18" w:space="0" w:color="00B050"/>
              <w:left w:val="dashed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Contenuti essenziali</w:t>
            </w:r>
          </w:p>
        </w:tc>
        <w:tc>
          <w:tcPr>
            <w:tcW w:w="1945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Metodologie e strumenti</w:t>
            </w:r>
          </w:p>
        </w:tc>
        <w:tc>
          <w:tcPr>
            <w:tcW w:w="2330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3D4977">
              <w:rPr>
                <w:rFonts w:ascii="Palatino" w:hAnsi="Palatino" w:cs="Palatino"/>
                <w:b/>
                <w:bCs/>
                <w:sz w:val="22"/>
                <w:szCs w:val="22"/>
              </w:rPr>
              <w:t>Strumenti di valutazione</w:t>
            </w:r>
          </w:p>
        </w:tc>
      </w:tr>
      <w:tr w:rsidR="0060681F" w:rsidTr="005A29F7">
        <w:trPr>
          <w:jc w:val="center"/>
        </w:trPr>
        <w:tc>
          <w:tcPr>
            <w:tcW w:w="2943" w:type="dxa"/>
            <w:vMerge w:val="restart"/>
            <w:tcBorders>
              <w:top w:val="single" w:sz="2" w:space="0" w:color="00B050"/>
              <w:left w:val="single" w:sz="18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lang w:eastAsia="en-US"/>
              </w:rPr>
            </w:pPr>
          </w:p>
          <w:p w:rsidR="0060681F" w:rsidRPr="003D4977" w:rsidRDefault="0060681F" w:rsidP="0028205D">
            <w:pPr>
              <w:spacing w:after="240"/>
              <w:rPr>
                <w:rFonts w:ascii="Palatino" w:hAnsi="Palatino" w:cs="Palatino"/>
              </w:rPr>
            </w:pPr>
            <w:r w:rsidRPr="003D4977">
              <w:rPr>
                <w:rFonts w:ascii="Palatino" w:hAnsi="Palatino" w:cs="Palatino"/>
              </w:rPr>
              <w:t>Padroneggiare la lingua italiana</w:t>
            </w:r>
          </w:p>
          <w:p w:rsidR="0060681F" w:rsidRPr="003D4977" w:rsidRDefault="0060681F" w:rsidP="0028205D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lang w:eastAsia="en-US"/>
              </w:rPr>
            </w:pPr>
            <w:r w:rsidRPr="003D4977">
              <w:rPr>
                <w:rFonts w:ascii="Palatino" w:hAnsi="Palatino" w:cs="Palatino"/>
              </w:rPr>
              <w:t>Dimostrare consapevolezza della storicità della lingua italiana e delle letterature italiana, latina e greca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lang w:eastAsia="en-US"/>
              </w:rPr>
            </w:pPr>
            <w:r w:rsidRPr="003D4977">
              <w:rPr>
                <w:rFonts w:ascii="Palatino" w:hAnsi="Palatino" w:cs="Palatino"/>
                <w:lang w:eastAsia="en-US"/>
              </w:rPr>
              <w:t>Utilizzare la lingua straniera per i principali scopi comunicativi ed operativi</w:t>
            </w:r>
          </w:p>
          <w:p w:rsidR="0060681F" w:rsidRPr="003D4977" w:rsidRDefault="0060681F" w:rsidP="00024098">
            <w:pPr>
              <w:spacing w:after="240"/>
              <w:rPr>
                <w:rFonts w:ascii="Palatino" w:hAnsi="Palatino" w:cs="Palatino"/>
              </w:rPr>
            </w:pPr>
            <w:proofErr w:type="gramStart"/>
            <w:r w:rsidRPr="003D4977">
              <w:rPr>
                <w:rFonts w:ascii="Palatino" w:hAnsi="Palatino" w:cs="Palatino"/>
              </w:rPr>
              <w:lastRenderedPageBreak/>
              <w:t>Saper  analizzare</w:t>
            </w:r>
            <w:proofErr w:type="gramEnd"/>
            <w:r w:rsidRPr="003D4977">
              <w:rPr>
                <w:rFonts w:ascii="Palatino" w:hAnsi="Palatino" w:cs="Palatino"/>
              </w:rPr>
              <w:t xml:space="preserve"> ed interpretare testi letterari e non letterari</w:t>
            </w:r>
          </w:p>
          <w:p w:rsidR="0060681F" w:rsidRPr="003D4977" w:rsidRDefault="0060681F" w:rsidP="00024098">
            <w:pPr>
              <w:rPr>
                <w:rFonts w:ascii="Palatino" w:hAnsi="Palatino" w:cs="Palatino"/>
              </w:rPr>
            </w:pPr>
            <w:r w:rsidRPr="003D4977">
              <w:rPr>
                <w:rFonts w:ascii="Palatino" w:hAnsi="Palatino" w:cs="Palatino"/>
              </w:rPr>
              <w:t>Saper stabilire nessi tra la letteratura e altre discipline o domini espressivi</w:t>
            </w:r>
          </w:p>
          <w:p w:rsidR="0060681F" w:rsidRPr="003D4977" w:rsidRDefault="0060681F" w:rsidP="00024098">
            <w:pPr>
              <w:rPr>
                <w:rFonts w:ascii="Palatino" w:hAnsi="Palatino" w:cs="Palatino"/>
              </w:rPr>
            </w:pPr>
          </w:p>
          <w:p w:rsidR="0060681F" w:rsidRDefault="0060681F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  <w:r w:rsidRPr="003D4977">
              <w:rPr>
                <w:rFonts w:ascii="Palatino" w:hAnsi="Palatino" w:cs="Palatino"/>
              </w:rPr>
              <w:t>Utilizzare e produrre strumenti di comunicazione visiva e multimediale</w:t>
            </w: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</w:rPr>
            </w:pPr>
          </w:p>
          <w:p w:rsidR="005A29F7" w:rsidRPr="003D4977" w:rsidRDefault="005A29F7" w:rsidP="00024098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8"/>
                <w:szCs w:val="28"/>
                <w:lang w:eastAsia="en-US"/>
              </w:rPr>
            </w:pPr>
          </w:p>
        </w:tc>
        <w:tc>
          <w:tcPr>
            <w:tcW w:w="3985" w:type="dxa"/>
            <w:vMerge w:val="restart"/>
            <w:tcBorders>
              <w:top w:val="single" w:sz="2" w:space="0" w:color="00B050"/>
              <w:left w:val="single" w:sz="18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28205D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jc w:val="both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3D4977">
              <w:rPr>
                <w:rFonts w:ascii="Palatino" w:hAnsi="Palatino" w:cs="Palatino"/>
                <w:sz w:val="20"/>
                <w:szCs w:val="20"/>
                <w:lang w:eastAsia="en-US"/>
              </w:rPr>
              <w:lastRenderedPageBreak/>
              <w:t>Comprendere testi orali e scritti inerenti a tematiche relative a diversi ambiti (sociale letterario, artistico).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Produrre testi orali e scritti per riferire fatti, descrivere situazioni, argomentare e sostenere opinioni.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Interagire nella lingua straniera in maniera adeguata sia agli interlocutori, sia al contesto.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Analizzare e interpretare criticamente testi letterari e non, operando opportuni collegamenti interdisciplinari.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Saper riflettere sul sistema e sugli usi linguistici, nonché sui fenomeni culturali e, in particolare, </w:t>
            </w: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quelli  letterari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>,mettendo a confronto la cultura del proprio paese e quella dei paesi di cui si studia la lingua.</w:t>
            </w: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lastRenderedPageBreak/>
              <w:t>Comprendere e rielaborare nella lingua straniera il contenuto di discipline non linguistiche (CLIL).</w:t>
            </w:r>
          </w:p>
          <w:p w:rsidR="0060681F" w:rsidRPr="003D4977" w:rsidRDefault="0060681F" w:rsidP="00EC4BEC">
            <w:pPr>
              <w:spacing w:after="24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EC4BEC">
            <w:pPr>
              <w:spacing w:after="24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Possedere ed utilizzare consapevolmente </w:t>
            </w: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la  lingua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e i lessici specifici</w:t>
            </w:r>
          </w:p>
          <w:p w:rsidR="0060681F" w:rsidRPr="003D4977" w:rsidRDefault="0060681F" w:rsidP="00EC4BEC">
            <w:pPr>
              <w:spacing w:after="24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Avere consapevolezza del percorso storico delle letterature</w:t>
            </w:r>
          </w:p>
          <w:p w:rsidR="0060681F" w:rsidRPr="003D4977" w:rsidRDefault="0060681F" w:rsidP="00EC4BEC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Cogliere l’incidenza degli autori sul linguaggio e la codificazione letteraria</w:t>
            </w:r>
          </w:p>
          <w:p w:rsidR="0060681F" w:rsidRPr="003D4977" w:rsidRDefault="0060681F" w:rsidP="00EC4BEC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EC4BEC">
            <w:pPr>
              <w:rPr>
                <w:rFonts w:ascii="Palatino" w:hAnsi="Palatino" w:cs="Palatino"/>
                <w:sz w:val="18"/>
                <w:szCs w:val="18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Compiere l’analisi del testo </w:t>
            </w:r>
            <w:proofErr w:type="gramStart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letterario  sotto</w:t>
            </w:r>
            <w:proofErr w:type="gramEnd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 il profilo linguistico, retorico e stilistico</w:t>
            </w:r>
          </w:p>
          <w:p w:rsidR="0060681F" w:rsidRPr="003D4977" w:rsidRDefault="0060681F" w:rsidP="00EC4BEC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60681F" w:rsidRPr="003D4977" w:rsidRDefault="0060681F" w:rsidP="00EC4BEC">
            <w:pPr>
              <w:autoSpaceDE w:val="0"/>
              <w:autoSpaceDN w:val="0"/>
              <w:adjustRightInd w:val="0"/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Praticare la traduzione non come meccanica applicazione di regole, ma come strumento di conoscenza di testi e autori</w:t>
            </w:r>
          </w:p>
          <w:p w:rsidR="0060681F" w:rsidRPr="003D4977" w:rsidRDefault="0060681F" w:rsidP="00EC4BEC">
            <w:pPr>
              <w:autoSpaceDE w:val="0"/>
              <w:autoSpaceDN w:val="0"/>
              <w:adjustRightInd w:val="0"/>
              <w:rPr>
                <w:rFonts w:ascii="Palatino" w:hAnsi="Palatino" w:cs="Palatino"/>
                <w:color w:val="1A1A18"/>
                <w:sz w:val="20"/>
                <w:szCs w:val="20"/>
              </w:rPr>
            </w:pPr>
          </w:p>
          <w:p w:rsidR="0060681F" w:rsidRPr="003D4977" w:rsidRDefault="0060681F" w:rsidP="00EC4BEC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Conoscere, principalmente attraverso la lettura diretta in lingua originale (integrata dalla</w:t>
            </w:r>
          </w:p>
          <w:p w:rsidR="0060681F" w:rsidRPr="005A29F7" w:rsidRDefault="0060681F" w:rsidP="005A29F7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lettura</w:t>
            </w:r>
            <w:proofErr w:type="gramEnd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 in traduzione), i testi fondamentali del patrimonio letterario classico</w:t>
            </w:r>
          </w:p>
        </w:tc>
        <w:tc>
          <w:tcPr>
            <w:tcW w:w="3300" w:type="dxa"/>
            <w:tcBorders>
              <w:top w:val="single" w:sz="2" w:space="0" w:color="00B050"/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28205D">
            <w:pPr>
              <w:rPr>
                <w:rFonts w:ascii="Palatino" w:hAnsi="Palatino" w:cs="Palatino"/>
                <w:b/>
                <w:bCs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color w:val="1A1A18"/>
                <w:sz w:val="20"/>
                <w:szCs w:val="20"/>
              </w:rPr>
              <w:lastRenderedPageBreak/>
              <w:t>ITALIANO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Dallo Stilnovo al Romanticismo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Dante (lettura della Commedia)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- lirica: da Petrarca a Foscolo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- poesia narrativa cavalleresca: Ariosto, Tasso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- prosa letteraria: da Boccaccio a Manzoni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- prosa tecnica e scientifica: Machiavelli, Galileo</w:t>
            </w:r>
          </w:p>
          <w:p w:rsidR="0060681F" w:rsidRPr="003D4977" w:rsidRDefault="0060681F" w:rsidP="0028205D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- teatro: Goldoni, Alfieri</w:t>
            </w:r>
          </w:p>
        </w:tc>
        <w:tc>
          <w:tcPr>
            <w:tcW w:w="1945" w:type="dxa"/>
            <w:vMerge w:val="restart"/>
            <w:tcBorders>
              <w:top w:val="single" w:sz="2" w:space="0" w:color="00B050"/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</w:rPr>
              <w:t>METODOLOGIE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Lezione frontale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Lezione multimediale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Conversazione guidata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Lavoro di gruppo e a coppie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lezione  interattiva</w:t>
            </w:r>
            <w:proofErr w:type="gramEnd"/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lavoro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di gruppo ed individuale 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lettura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guidata di varie  tipologie testuali 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lastRenderedPageBreak/>
              <w:t>approcci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didattici modulari, moduli multidisciplinari, 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interdisciplinarietà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>,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esercitazioni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, 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discussione</w:t>
            </w:r>
            <w:proofErr w:type="gramEnd"/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</w:rPr>
              <w:t>STRUMENTI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libri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di testo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libri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di consultazione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spacing w:after="240"/>
              <w:ind w:left="0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Sussidi multimediali</w:t>
            </w:r>
          </w:p>
          <w:p w:rsidR="0060681F" w:rsidRPr="003D4977" w:rsidRDefault="0060681F" w:rsidP="00130C00">
            <w:pPr>
              <w:pStyle w:val="Paragrafoelenco"/>
              <w:autoSpaceDE w:val="0"/>
              <w:autoSpaceDN w:val="0"/>
              <w:adjustRightInd w:val="0"/>
              <w:spacing w:after="240"/>
              <w:ind w:left="284"/>
              <w:contextualSpacing w:val="0"/>
              <w:rPr>
                <w:rFonts w:ascii="Palatino" w:hAnsi="Palatino" w:cs="Palatino"/>
                <w:sz w:val="20"/>
                <w:szCs w:val="20"/>
              </w:rPr>
            </w:pPr>
          </w:p>
        </w:tc>
        <w:tc>
          <w:tcPr>
            <w:tcW w:w="2330" w:type="dxa"/>
            <w:vMerge w:val="restart"/>
            <w:tcBorders>
              <w:top w:val="single" w:sz="2" w:space="0" w:color="00B050"/>
              <w:left w:val="dashed" w:sz="4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lastRenderedPageBreak/>
              <w:t>GRIGLIE ELABORATE DAI DIPARTIMENTI DISCIPLINARI ED ALLEGATI AL POF</w:t>
            </w: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VERIFICHE SCRITTE: Analisi e produzione di testi di varia tipologia</w:t>
            </w: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PROVE STRUTTURATE E SEMISTRUTTURATE</w:t>
            </w: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Default="00AC7A59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>
              <w:rPr>
                <w:rFonts w:ascii="Palatino" w:hAnsi="Palatino" w:cs="Palatino"/>
                <w:sz w:val="20"/>
                <w:szCs w:val="20"/>
              </w:rPr>
              <w:t>NEL  TRIMESTRE</w:t>
            </w:r>
            <w:proofErr w:type="gramEnd"/>
            <w:r w:rsidR="0060681F" w:rsidRPr="003D4977">
              <w:rPr>
                <w:rFonts w:ascii="Palatino" w:hAnsi="Palatino" w:cs="Palatino"/>
                <w:sz w:val="20"/>
                <w:szCs w:val="20"/>
              </w:rPr>
              <w:t>: DUE PROVE SCRITTE E DUE PROVE ORALI</w:t>
            </w:r>
          </w:p>
          <w:p w:rsidR="00AC7A59" w:rsidRPr="003D4977" w:rsidRDefault="00AC7A59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AC7A59" w:rsidP="00AC7A5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lastRenderedPageBreak/>
              <w:t>NEL PENTAMESTRE: TRE PROVE SCRITTE E TRE PROVE ORALI</w:t>
            </w:r>
          </w:p>
          <w:p w:rsidR="0060681F" w:rsidRPr="003D4977" w:rsidRDefault="0060681F" w:rsidP="00B6231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AC7A5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UNA DELLE PROVE ORALI </w:t>
            </w: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PUÓ  ESSERE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</w:t>
            </w:r>
            <w:r w:rsidR="00AC7A59">
              <w:rPr>
                <w:rFonts w:ascii="Palatino" w:hAnsi="Palatino" w:cs="Palatino"/>
                <w:sz w:val="20"/>
                <w:szCs w:val="20"/>
              </w:rPr>
              <w:t xml:space="preserve">INTEGRATA O </w:t>
            </w:r>
            <w:r w:rsidRPr="003D4977">
              <w:rPr>
                <w:rFonts w:ascii="Palatino" w:hAnsi="Palatino" w:cs="Palatino"/>
                <w:sz w:val="20"/>
                <w:szCs w:val="20"/>
              </w:rPr>
              <w:t>SOSTITUITA DA</w:t>
            </w:r>
          </w:p>
          <w:p w:rsidR="0060681F" w:rsidRPr="003D4977" w:rsidRDefault="0060681F" w:rsidP="00AC7A5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UN TEST SCRITTO</w:t>
            </w:r>
          </w:p>
          <w:p w:rsidR="0060681F" w:rsidRPr="003D4977" w:rsidRDefault="0060681F" w:rsidP="00B62315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Composizione di brevi testi argomentativi o descrittivi</w:t>
            </w: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Partecipazione al dialogo educativo</w:t>
            </w: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Prove di ascolto</w:t>
            </w:r>
          </w:p>
          <w:p w:rsidR="0060681F" w:rsidRPr="003D4977" w:rsidRDefault="0060681F" w:rsidP="00C418F8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C418F8">
            <w:pPr>
              <w:rPr>
                <w:rFonts w:ascii="Palatino" w:hAnsi="Palatino" w:cs="Palatino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Prove strutturate e </w:t>
            </w:r>
            <w:proofErr w:type="spellStart"/>
            <w:r w:rsidRPr="003D4977">
              <w:rPr>
                <w:rFonts w:ascii="Palatino" w:hAnsi="Palatino" w:cs="Palatino"/>
                <w:sz w:val="20"/>
                <w:szCs w:val="20"/>
              </w:rPr>
              <w:t>semistrutturate</w:t>
            </w:r>
            <w:proofErr w:type="spellEnd"/>
          </w:p>
        </w:tc>
      </w:tr>
      <w:tr w:rsidR="0060681F" w:rsidTr="005A29F7">
        <w:trPr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  <w:vMerge/>
            <w:tcBorders>
              <w:left w:val="single" w:sz="18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</w:tc>
        <w:tc>
          <w:tcPr>
            <w:tcW w:w="3300" w:type="dxa"/>
            <w:tcBorders>
              <w:left w:val="dashed" w:sz="4" w:space="0" w:color="00B050"/>
              <w:bottom w:val="single" w:sz="2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28205D">
            <w:pPr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</w:rPr>
              <w:t>LATINO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sz w:val="20"/>
                <w:szCs w:val="20"/>
              </w:rPr>
              <w:t>traduzione</w:t>
            </w:r>
            <w:proofErr w:type="gramEnd"/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 di testi d’autore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– III anno: Cesare, Sallustio, Cicerone, Catullo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– IV anno: Cicerone (filosofo), Virgilio, Orazio, Livio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28205D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 xml:space="preserve">Letteratura: Dalle origini all’età augustea               </w:t>
            </w:r>
          </w:p>
        </w:tc>
        <w:tc>
          <w:tcPr>
            <w:tcW w:w="1945" w:type="dxa"/>
            <w:vMerge/>
            <w:tcBorders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left w:val="dashed" w:sz="4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</w:tr>
      <w:tr w:rsidR="0060681F" w:rsidTr="005A29F7">
        <w:trPr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  <w:vMerge/>
            <w:tcBorders>
              <w:left w:val="single" w:sz="18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2" w:space="0" w:color="00B050"/>
              <w:left w:val="dashed" w:sz="4" w:space="0" w:color="00B050"/>
              <w:bottom w:val="single" w:sz="2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28205D">
            <w:pPr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</w:rPr>
              <w:t>GRECO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Letteratura: 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età</w:t>
            </w:r>
            <w:proofErr w:type="gramEnd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 arcaica (VIII-VI  secolo a.C.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proofErr w:type="gramStart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>età</w:t>
            </w:r>
            <w:proofErr w:type="gramEnd"/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t xml:space="preserve"> classica (V-IV secolo a.C.)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color w:val="1A1A18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color w:val="1A1A18"/>
                <w:sz w:val="20"/>
                <w:szCs w:val="20"/>
              </w:rPr>
              <w:lastRenderedPageBreak/>
              <w:t>Omero, storici</w:t>
            </w:r>
          </w:p>
          <w:p w:rsidR="0060681F" w:rsidRPr="003D4977" w:rsidRDefault="0060681F" w:rsidP="0028205D">
            <w:pPr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Lirici, Platone</w:t>
            </w:r>
          </w:p>
        </w:tc>
        <w:tc>
          <w:tcPr>
            <w:tcW w:w="1945" w:type="dxa"/>
            <w:vMerge/>
            <w:tcBorders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left w:val="dashed" w:sz="4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</w:tr>
      <w:tr w:rsidR="0060681F" w:rsidTr="005A29F7">
        <w:trPr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  <w:vMerge/>
            <w:tcBorders>
              <w:left w:val="single" w:sz="18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2" w:space="0" w:color="00B050"/>
              <w:left w:val="dashed" w:sz="4" w:space="0" w:color="00B050"/>
              <w:bottom w:val="single" w:sz="2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B62315">
            <w:pPr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</w:rPr>
              <w:t>STORIA DELL’ARTE</w:t>
            </w:r>
          </w:p>
          <w:p w:rsidR="0060681F" w:rsidRPr="003D4977" w:rsidRDefault="0060681F" w:rsidP="0061600C">
            <w:pPr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Preistoria e Storia</w:t>
            </w:r>
          </w:p>
        </w:tc>
        <w:tc>
          <w:tcPr>
            <w:tcW w:w="1945" w:type="dxa"/>
            <w:vMerge/>
            <w:tcBorders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left w:val="dashed" w:sz="4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</w:tr>
      <w:tr w:rsidR="0060681F" w:rsidTr="005A29F7">
        <w:trPr>
          <w:jc w:val="center"/>
        </w:trPr>
        <w:tc>
          <w:tcPr>
            <w:tcW w:w="2943" w:type="dxa"/>
            <w:vMerge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spacing w:after="24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</w:tc>
        <w:tc>
          <w:tcPr>
            <w:tcW w:w="3985" w:type="dxa"/>
            <w:vMerge/>
            <w:tcBorders>
              <w:left w:val="single" w:sz="18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2" w:space="0" w:color="00B050"/>
              <w:left w:val="dashed" w:sz="4" w:space="0" w:color="00B050"/>
              <w:bottom w:val="single" w:sz="2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ind w:left="0"/>
              <w:contextualSpacing w:val="0"/>
              <w:rPr>
                <w:rFonts w:ascii="Palatino" w:hAnsi="Palatino" w:cs="Palatino"/>
                <w:b/>
                <w:bCs/>
                <w:sz w:val="20"/>
                <w:szCs w:val="20"/>
                <w:lang w:eastAsia="en-US"/>
              </w:rPr>
            </w:pPr>
            <w:r w:rsidRPr="003D4977">
              <w:rPr>
                <w:rFonts w:ascii="Palatino" w:hAnsi="Palatino" w:cs="Palatino"/>
                <w:b/>
                <w:bCs/>
                <w:sz w:val="20"/>
                <w:szCs w:val="20"/>
                <w:lang w:eastAsia="en-US"/>
              </w:rPr>
              <w:t>LINGUE STRANIERE</w:t>
            </w:r>
          </w:p>
          <w:p w:rsidR="0060681F" w:rsidRPr="003D4977" w:rsidRDefault="0060681F" w:rsidP="00B62315">
            <w:pPr>
              <w:pStyle w:val="Paragrafoelenco"/>
              <w:autoSpaceDE w:val="0"/>
              <w:autoSpaceDN w:val="0"/>
              <w:adjustRightInd w:val="0"/>
              <w:ind w:left="0"/>
              <w:contextualSpacing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3D4977">
              <w:rPr>
                <w:rFonts w:ascii="Palatino" w:hAnsi="Palatino" w:cs="Palatino"/>
                <w:sz w:val="20"/>
                <w:szCs w:val="20"/>
                <w:lang w:eastAsia="en-US"/>
              </w:rPr>
              <w:t>Aspetti peculiari di movimenti culturali, di autori e opere particolarmente significative delle diverse epoche storiche.</w:t>
            </w:r>
          </w:p>
          <w:p w:rsidR="0060681F" w:rsidRPr="003D4977" w:rsidRDefault="0060681F" w:rsidP="0028205D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Principali generi letterari: romanzo, racconto, poesia, testo teatrale. Caratteristiche del genere e inquadramento storico e letterario del testo e dell’autore.</w:t>
            </w:r>
          </w:p>
          <w:p w:rsidR="0060681F" w:rsidRPr="003D4977" w:rsidRDefault="0060681F" w:rsidP="0028205D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</w:p>
          <w:p w:rsidR="0060681F" w:rsidRPr="003D4977" w:rsidRDefault="0060681F" w:rsidP="0028205D">
            <w:pPr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3D4977">
              <w:rPr>
                <w:rFonts w:ascii="Palatino" w:hAnsi="Palatino" w:cs="Palatino"/>
                <w:sz w:val="20"/>
                <w:szCs w:val="20"/>
              </w:rPr>
              <w:t>Intertestualità e relazione fra temi e generi letterari, anche avvalendosi di materiale multimediale e autentico</w:t>
            </w:r>
          </w:p>
        </w:tc>
        <w:tc>
          <w:tcPr>
            <w:tcW w:w="1945" w:type="dxa"/>
            <w:vMerge/>
            <w:tcBorders>
              <w:left w:val="dashed" w:sz="4" w:space="0" w:color="00B050"/>
              <w:right w:val="dashed" w:sz="4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  <w:tc>
          <w:tcPr>
            <w:tcW w:w="2330" w:type="dxa"/>
            <w:vMerge/>
            <w:tcBorders>
              <w:left w:val="dashed" w:sz="4" w:space="0" w:color="00B050"/>
              <w:right w:val="single" w:sz="18" w:space="0" w:color="00B050"/>
            </w:tcBorders>
            <w:vAlign w:val="center"/>
          </w:tcPr>
          <w:p w:rsidR="0060681F" w:rsidRPr="003D4977" w:rsidRDefault="0060681F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</w:p>
        </w:tc>
      </w:tr>
      <w:tr w:rsidR="00BF22BB" w:rsidTr="00E33CCA">
        <w:trPr>
          <w:jc w:val="center"/>
        </w:trPr>
        <w:tc>
          <w:tcPr>
            <w:tcW w:w="14503" w:type="dxa"/>
            <w:gridSpan w:val="5"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BF22BB" w:rsidRDefault="00BF22BB" w:rsidP="00BF22BB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 xml:space="preserve">Obiettivi minimi </w:t>
            </w:r>
          </w:p>
          <w:p w:rsidR="00BF22BB" w:rsidRDefault="00BF22BB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Po</w:t>
            </w:r>
            <w:r w:rsidR="000B1CBF">
              <w:rPr>
                <w:rFonts w:ascii="Palatino" w:hAnsi="Palatino" w:cs="Palatino"/>
                <w:sz w:val="20"/>
                <w:szCs w:val="20"/>
              </w:rPr>
              <w:t>ssedere le principali conoscenze e competenze linguistiche</w:t>
            </w:r>
          </w:p>
          <w:p w:rsidR="000B1CBF" w:rsidRDefault="000B1CBF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Conoscere le correnti letterarie e gli autori nelle linee essenziali</w:t>
            </w:r>
          </w:p>
          <w:p w:rsidR="000B1CBF" w:rsidRDefault="000B1CBF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contestualizzare, interpretare l’autore e l’opera letteraria e comprenderne il messaggio</w:t>
            </w:r>
          </w:p>
          <w:p w:rsidR="000B1CBF" w:rsidRDefault="000B1CBF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rielaborare le conoscenze acquisite</w:t>
            </w:r>
          </w:p>
          <w:p w:rsidR="000B1CBF" w:rsidRDefault="000B1CBF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Possedere adeguate competenze di carattere linguistico-espositivo e di organizzazione e produzione delle diverse tipologie di scrittura</w:t>
            </w:r>
          </w:p>
          <w:p w:rsidR="006E00F8" w:rsidRDefault="006E00F8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tradurre e analizzare testi in lingua, dando prova di cogliere il senso generale del brano proposto</w:t>
            </w:r>
          </w:p>
          <w:p w:rsidR="006E00F8" w:rsidRDefault="006E00F8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Comunicare e recepire informazioni utilizzando il linguaggio grafico</w:t>
            </w:r>
          </w:p>
          <w:p w:rsidR="00C0743E" w:rsidRPr="00BF22BB" w:rsidRDefault="00C0743E" w:rsidP="00BF22B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Conoscere il lessico di base</w:t>
            </w:r>
          </w:p>
        </w:tc>
      </w:tr>
      <w:tr w:rsidR="00BF22BB" w:rsidTr="000837D9">
        <w:trPr>
          <w:jc w:val="center"/>
        </w:trPr>
        <w:tc>
          <w:tcPr>
            <w:tcW w:w="14503" w:type="dxa"/>
            <w:gridSpan w:val="5"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BF22BB" w:rsidRPr="00C0743E" w:rsidRDefault="00C0743E" w:rsidP="00130C00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C0743E">
              <w:rPr>
                <w:rFonts w:ascii="Palatino" w:hAnsi="Palatino" w:cs="Palatino"/>
                <w:sz w:val="20"/>
                <w:szCs w:val="20"/>
              </w:rPr>
              <w:t>Obiettivi per l’eccellenza</w:t>
            </w:r>
          </w:p>
          <w:p w:rsidR="00C0743E" w:rsidRPr="00C071A8" w:rsidRDefault="00C0743E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C071A8">
              <w:rPr>
                <w:rFonts w:ascii="Palatino" w:hAnsi="Palatino" w:cs="Palatino"/>
                <w:sz w:val="20"/>
                <w:szCs w:val="20"/>
              </w:rPr>
              <w:t>Possedere un metodo di lavoro personalizzato efficace</w:t>
            </w:r>
          </w:p>
          <w:p w:rsidR="00C0743E" w:rsidRPr="00C071A8" w:rsidRDefault="00C0743E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 w:rsidRPr="00C071A8">
              <w:rPr>
                <w:rFonts w:ascii="Palatino" w:hAnsi="Palatino" w:cs="Palatino"/>
                <w:sz w:val="20"/>
                <w:szCs w:val="20"/>
              </w:rPr>
              <w:t>Conoscere in modo approfondito le correnti letterarie, gli autori</w:t>
            </w:r>
            <w:r w:rsidR="00C071A8">
              <w:rPr>
                <w:rFonts w:ascii="Palatino" w:hAnsi="Palatino" w:cs="Palatino"/>
                <w:sz w:val="20"/>
                <w:szCs w:val="20"/>
              </w:rPr>
              <w:t>, il contesto storico-culturale di riferimento degli autori e delle opere oggetto di studio</w:t>
            </w:r>
          </w:p>
          <w:p w:rsidR="00C071A8" w:rsidRPr="00C071A8" w:rsidRDefault="00C071A8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C071A8">
              <w:rPr>
                <w:rFonts w:ascii="Palatino" w:hAnsi="Palatino" w:cs="Palatino"/>
                <w:sz w:val="20"/>
                <w:szCs w:val="20"/>
              </w:rPr>
              <w:t>Saper esprimere in modo corretto e coerente i contenuti della storia letteraria utilizzando il lessico specifico</w:t>
            </w:r>
          </w:p>
          <w:p w:rsidR="00C071A8" w:rsidRPr="00C071A8" w:rsidRDefault="00C071A8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lastRenderedPageBreak/>
              <w:t>Saper analizzare un testo letterario sul piano denotativo e connotativo</w:t>
            </w:r>
          </w:p>
          <w:p w:rsidR="00C071A8" w:rsidRPr="00602347" w:rsidRDefault="00C071A8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 xml:space="preserve">Saper </w:t>
            </w:r>
            <w:proofErr w:type="gramStart"/>
            <w:r>
              <w:rPr>
                <w:rFonts w:ascii="Palatino" w:hAnsi="Palatino" w:cs="Palatino"/>
                <w:sz w:val="20"/>
                <w:szCs w:val="20"/>
              </w:rPr>
              <w:t>confrontare,  interpretare</w:t>
            </w:r>
            <w:proofErr w:type="gramEnd"/>
            <w:r>
              <w:rPr>
                <w:rFonts w:ascii="Palatino" w:hAnsi="Palatino" w:cs="Palatino"/>
                <w:sz w:val="20"/>
                <w:szCs w:val="20"/>
              </w:rPr>
              <w:t xml:space="preserve"> e commentare testi in relazione ad epoche, movimenti, autori</w:t>
            </w:r>
            <w:r w:rsidR="007532CB">
              <w:rPr>
                <w:rFonts w:ascii="Palatino" w:hAnsi="Palatino" w:cs="Palatino"/>
                <w:sz w:val="20"/>
                <w:szCs w:val="20"/>
              </w:rPr>
              <w:t>, generi e opere</w:t>
            </w:r>
          </w:p>
          <w:p w:rsidR="00602347" w:rsidRPr="00602347" w:rsidRDefault="00602347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produrre testi articolati, corretti nella forma e coerenti con le tipologie testuali previste dall’Esame di Stato</w:t>
            </w:r>
          </w:p>
          <w:p w:rsidR="00602347" w:rsidRPr="00602347" w:rsidRDefault="00602347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rielaborare in modo critico contenuti e cono0scenze</w:t>
            </w:r>
          </w:p>
          <w:p w:rsidR="00602347" w:rsidRPr="00602347" w:rsidRDefault="00602347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Possedere la capacità argomentativa</w:t>
            </w:r>
          </w:p>
          <w:p w:rsidR="00602347" w:rsidRPr="00B8292C" w:rsidRDefault="00602347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tradurre e analizzare brani attinti da varie fonti, letterarie e non, e ricodificarli in corretta lingua italiana</w:t>
            </w:r>
          </w:p>
          <w:p w:rsidR="00B8292C" w:rsidRPr="003D4977" w:rsidRDefault="00B8292C" w:rsidP="00C0743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Palatino" w:hAnsi="Palatino" w:cs="Palatino"/>
                <w:sz w:val="18"/>
                <w:szCs w:val="18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Padroneggiare strumenti espressivi nella produzione grafica</w:t>
            </w:r>
          </w:p>
        </w:tc>
      </w:tr>
    </w:tbl>
    <w:p w:rsidR="0060681F" w:rsidRDefault="0060681F" w:rsidP="00BC4E47"/>
    <w:sectPr w:rsidR="0060681F" w:rsidSect="00B6231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9026A"/>
    <w:multiLevelType w:val="hybridMultilevel"/>
    <w:tmpl w:val="83DE4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B05D3"/>
    <w:multiLevelType w:val="hybridMultilevel"/>
    <w:tmpl w:val="29667BBC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 w15:restartNumberingAfterBreak="0">
    <w:nsid w:val="3DEC386C"/>
    <w:multiLevelType w:val="hybridMultilevel"/>
    <w:tmpl w:val="8BEC6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1605111"/>
    <w:multiLevelType w:val="hybridMultilevel"/>
    <w:tmpl w:val="76DC70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27B7B"/>
    <w:multiLevelType w:val="hybridMultilevel"/>
    <w:tmpl w:val="D0B8D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6F"/>
    <w:rsid w:val="00024098"/>
    <w:rsid w:val="0004614E"/>
    <w:rsid w:val="00055644"/>
    <w:rsid w:val="000623C8"/>
    <w:rsid w:val="000B1CBF"/>
    <w:rsid w:val="00101D30"/>
    <w:rsid w:val="00104874"/>
    <w:rsid w:val="00130C00"/>
    <w:rsid w:val="0017283F"/>
    <w:rsid w:val="001852F7"/>
    <w:rsid w:val="00185A6F"/>
    <w:rsid w:val="001862B2"/>
    <w:rsid w:val="001E18F4"/>
    <w:rsid w:val="001E3D17"/>
    <w:rsid w:val="001F11DE"/>
    <w:rsid w:val="001F60C5"/>
    <w:rsid w:val="00263E7F"/>
    <w:rsid w:val="00273D5F"/>
    <w:rsid w:val="0028205D"/>
    <w:rsid w:val="00291C54"/>
    <w:rsid w:val="002E1CFC"/>
    <w:rsid w:val="00354399"/>
    <w:rsid w:val="003901BE"/>
    <w:rsid w:val="003D4977"/>
    <w:rsid w:val="004C78D0"/>
    <w:rsid w:val="005069C3"/>
    <w:rsid w:val="0053335E"/>
    <w:rsid w:val="00534413"/>
    <w:rsid w:val="00537F7E"/>
    <w:rsid w:val="0057756F"/>
    <w:rsid w:val="00585FC4"/>
    <w:rsid w:val="005A29F7"/>
    <w:rsid w:val="005A3BB4"/>
    <w:rsid w:val="005D4023"/>
    <w:rsid w:val="00602347"/>
    <w:rsid w:val="0060681F"/>
    <w:rsid w:val="0061600C"/>
    <w:rsid w:val="006C30E1"/>
    <w:rsid w:val="006E00F8"/>
    <w:rsid w:val="006F3C98"/>
    <w:rsid w:val="007121F2"/>
    <w:rsid w:val="007532CB"/>
    <w:rsid w:val="008333DC"/>
    <w:rsid w:val="008C036A"/>
    <w:rsid w:val="009532D0"/>
    <w:rsid w:val="00954853"/>
    <w:rsid w:val="00956116"/>
    <w:rsid w:val="00965CB0"/>
    <w:rsid w:val="0099031E"/>
    <w:rsid w:val="00996DCB"/>
    <w:rsid w:val="009B17C4"/>
    <w:rsid w:val="009E2336"/>
    <w:rsid w:val="00A05879"/>
    <w:rsid w:val="00A91F36"/>
    <w:rsid w:val="00A972C5"/>
    <w:rsid w:val="00AC7A59"/>
    <w:rsid w:val="00AE0BF0"/>
    <w:rsid w:val="00B04682"/>
    <w:rsid w:val="00B05D3A"/>
    <w:rsid w:val="00B2517D"/>
    <w:rsid w:val="00B32AE3"/>
    <w:rsid w:val="00B62315"/>
    <w:rsid w:val="00B8292C"/>
    <w:rsid w:val="00BB4C70"/>
    <w:rsid w:val="00BC4E47"/>
    <w:rsid w:val="00BD48D0"/>
    <w:rsid w:val="00BF22BB"/>
    <w:rsid w:val="00C071A8"/>
    <w:rsid w:val="00C0743E"/>
    <w:rsid w:val="00C418F8"/>
    <w:rsid w:val="00C959A1"/>
    <w:rsid w:val="00CC57B3"/>
    <w:rsid w:val="00CF64A2"/>
    <w:rsid w:val="00D42DC2"/>
    <w:rsid w:val="00D91D9C"/>
    <w:rsid w:val="00D94551"/>
    <w:rsid w:val="00E662F4"/>
    <w:rsid w:val="00EA677D"/>
    <w:rsid w:val="00EB30D2"/>
    <w:rsid w:val="00EC4BEC"/>
    <w:rsid w:val="00F6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DC92F0-EF1F-42C0-B726-1F807BD2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5A6F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85A6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5069C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333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DELLE COMPETENZE IN USCITA DAL BIENNIO DELL’OBBLIGO SUPERIORE DI II GRADO</vt:lpstr>
    </vt:vector>
  </TitlesOfParts>
  <Company>BASTARDS TeaM</Company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DELLE COMPETENZE IN USCITA DAL BIENNIO DELL’OBBLIGO SUPERIORE DI II GRADO</dc:title>
  <cp:lastModifiedBy>augusto</cp:lastModifiedBy>
  <cp:revision>5</cp:revision>
  <cp:lastPrinted>2012-08-28T06:13:00Z</cp:lastPrinted>
  <dcterms:created xsi:type="dcterms:W3CDTF">2017-09-10T20:49:00Z</dcterms:created>
  <dcterms:modified xsi:type="dcterms:W3CDTF">2017-09-26T09:13:00Z</dcterms:modified>
</cp:coreProperties>
</file>