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24" w:rsidRPr="00037F02" w:rsidRDefault="00E22524" w:rsidP="00E22524">
      <w:pPr>
        <w:spacing w:line="360" w:lineRule="auto"/>
        <w:ind w:left="142" w:right="522"/>
        <w:jc w:val="both"/>
      </w:pPr>
      <w:r w:rsidRPr="00037F02">
        <w:rPr>
          <w:b/>
          <w:color w:val="000000"/>
        </w:rPr>
        <w:t>DISEGNO E STORIA DELL'ARTE</w:t>
      </w:r>
    </w:p>
    <w:p w:rsidR="00E22524" w:rsidRPr="00037F02" w:rsidRDefault="00E22524" w:rsidP="00E22524">
      <w:pPr>
        <w:spacing w:after="240" w:line="276" w:lineRule="auto"/>
        <w:ind w:right="522"/>
        <w:jc w:val="both"/>
        <w:rPr>
          <w:b/>
          <w:color w:val="000000"/>
        </w:rPr>
      </w:pPr>
      <w:r w:rsidRPr="00037F02">
        <w:rPr>
          <w:b/>
          <w:color w:val="000000"/>
        </w:rPr>
        <w:t xml:space="preserve">   Contenuti Storia dell’Arte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Ripasso dei prerequisiti sul: Barocco- Rinascimento e Manierismo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gramStart"/>
      <w:r w:rsidRPr="00037F02">
        <w:rPr>
          <w:color w:val="000000"/>
        </w:rPr>
        <w:t>architettura</w:t>
      </w:r>
      <w:proofErr w:type="gramEnd"/>
      <w:r w:rsidRPr="00037F02">
        <w:rPr>
          <w:color w:val="000000"/>
        </w:rPr>
        <w:t xml:space="preserve"> e pittura 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gramStart"/>
      <w:r w:rsidRPr="00037F02">
        <w:rPr>
          <w:color w:val="000000"/>
        </w:rPr>
        <w:t>il</w:t>
      </w:r>
      <w:proofErr w:type="gramEnd"/>
      <w:r w:rsidRPr="00037F02">
        <w:rPr>
          <w:color w:val="000000"/>
        </w:rPr>
        <w:t xml:space="preserve"> neoclassicismo e le funzioni sulle scelte dell’architettura, scultura, pittura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rFonts w:eastAsiaTheme="minorEastAsia"/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>Jacques-Louis David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</w:rPr>
      </w:pPr>
      <w:r w:rsidRPr="00037F02">
        <w:rPr>
          <w:color w:val="000000" w:themeColor="text1"/>
        </w:rPr>
        <w:t xml:space="preserve">Giuramento degli </w:t>
      </w:r>
      <w:proofErr w:type="spellStart"/>
      <w:r w:rsidRPr="00037F02">
        <w:rPr>
          <w:color w:val="000000" w:themeColor="text1"/>
        </w:rPr>
        <w:t>Orazi</w:t>
      </w:r>
      <w:proofErr w:type="spell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</w:rPr>
      </w:pPr>
      <w:r w:rsidRPr="00037F02">
        <w:rPr>
          <w:color w:val="000000" w:themeColor="text1"/>
        </w:rPr>
        <w:t>Morte di Socrate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rFonts w:eastAsiaTheme="minorEastAsia"/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 xml:space="preserve">Eugène </w:t>
      </w:r>
      <w:proofErr w:type="spellStart"/>
      <w:r w:rsidRPr="00037F02">
        <w:rPr>
          <w:color w:val="000000" w:themeColor="text1"/>
          <w:shd w:val="clear" w:color="auto" w:fill="FFFFFF"/>
        </w:rPr>
        <w:t>Delacroix</w:t>
      </w:r>
      <w:proofErr w:type="spell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>La libertà che liberà il popolo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 xml:space="preserve">Goya 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>Fucilazione del 1808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 xml:space="preserve">Honoré </w:t>
      </w:r>
      <w:proofErr w:type="spellStart"/>
      <w:r w:rsidRPr="00037F02">
        <w:rPr>
          <w:color w:val="000000" w:themeColor="text1"/>
          <w:shd w:val="clear" w:color="auto" w:fill="FFFFFF"/>
        </w:rPr>
        <w:t>Daumier</w:t>
      </w:r>
      <w:proofErr w:type="spell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>Vagone di terza classe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proofErr w:type="spellStart"/>
      <w:r w:rsidRPr="00037F02">
        <w:rPr>
          <w:color w:val="000000" w:themeColor="text1"/>
          <w:shd w:val="clear" w:color="auto" w:fill="FFFFFF"/>
        </w:rPr>
        <w:t>Hayez</w:t>
      </w:r>
      <w:proofErr w:type="spell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 w:themeColor="text1"/>
          <w:shd w:val="clear" w:color="auto" w:fill="FFFFFF"/>
        </w:rPr>
      </w:pPr>
      <w:r w:rsidRPr="00037F02">
        <w:rPr>
          <w:color w:val="000000" w:themeColor="text1"/>
          <w:shd w:val="clear" w:color="auto" w:fill="FFFFFF"/>
        </w:rPr>
        <w:t>Il bacio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IMPRESSIONISMO: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Edouard Manet (1832-1883)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Colazione sull’erba, 1863; Olympia, 1863; Il bar delle </w:t>
      </w:r>
      <w:proofErr w:type="spellStart"/>
      <w:r w:rsidRPr="00037F02">
        <w:rPr>
          <w:color w:val="000000"/>
        </w:rPr>
        <w:t>Folies</w:t>
      </w:r>
      <w:proofErr w:type="spellEnd"/>
      <w:r w:rsidRPr="00037F02">
        <w:rPr>
          <w:color w:val="000000"/>
        </w:rPr>
        <w:t xml:space="preserve"> Bergère, 1881-1882.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Claude Monet (1840-1926)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Impressione, sole nascente, 1872;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Edgar Degas (1834-1917)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L’assenzio, 1875-1876;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POSTIMPRESSIONISMO: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Paul Cézanne (1839-1906)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La montagna </w:t>
      </w:r>
      <w:proofErr w:type="spellStart"/>
      <w:r w:rsidRPr="00037F02">
        <w:rPr>
          <w:color w:val="000000"/>
        </w:rPr>
        <w:t>Sainte</w:t>
      </w:r>
      <w:proofErr w:type="spellEnd"/>
      <w:r w:rsidRPr="00037F02">
        <w:rPr>
          <w:color w:val="000000"/>
        </w:rPr>
        <w:t xml:space="preserve"> </w:t>
      </w:r>
      <w:proofErr w:type="spellStart"/>
      <w:r w:rsidRPr="00037F02">
        <w:rPr>
          <w:color w:val="000000"/>
        </w:rPr>
        <w:t>Victoire</w:t>
      </w:r>
      <w:proofErr w:type="spellEnd"/>
      <w:r w:rsidRPr="00037F02">
        <w:rPr>
          <w:color w:val="000000"/>
        </w:rPr>
        <w:t xml:space="preserve"> vista dai </w:t>
      </w:r>
      <w:proofErr w:type="spellStart"/>
      <w:r w:rsidRPr="00037F02">
        <w:rPr>
          <w:color w:val="000000"/>
        </w:rPr>
        <w:t>Lauves</w:t>
      </w:r>
      <w:proofErr w:type="spellEnd"/>
      <w:r w:rsidRPr="00037F02">
        <w:rPr>
          <w:color w:val="000000"/>
        </w:rPr>
        <w:t>,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1904-1906.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Paul Gauguin (1848-1903)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Da dove veniamo? Chi siamo? Dove </w:t>
      </w:r>
      <w:proofErr w:type="gramStart"/>
      <w:r w:rsidRPr="00037F02">
        <w:rPr>
          <w:color w:val="000000"/>
        </w:rPr>
        <w:t>andiamo?,</w:t>
      </w:r>
      <w:proofErr w:type="gramEnd"/>
      <w:r w:rsidRPr="00037F02">
        <w:rPr>
          <w:color w:val="000000"/>
        </w:rPr>
        <w:t xml:space="preserve"> 1897-1898.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Vincent van Gogh (1853-1890)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I mangiatori di patate, 1885; Notte stellata, 1889.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L’ ART NOUVEAU: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Gustav Klimt (1862-1918)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Giuditta I, 1901; Giuditta II, 1909; Il bacio, 1907-1908.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ESPRESSIONISMO: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Henri Matisse (1869-1954); e i Fauves.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La danza, 1909-1910.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spellStart"/>
      <w:r w:rsidRPr="00037F02">
        <w:rPr>
          <w:color w:val="000000"/>
        </w:rPr>
        <w:t>Edvard</w:t>
      </w:r>
      <w:proofErr w:type="spellEnd"/>
      <w:r w:rsidRPr="00037F02">
        <w:rPr>
          <w:color w:val="000000"/>
        </w:rPr>
        <w:t xml:space="preserve"> </w:t>
      </w:r>
      <w:proofErr w:type="spellStart"/>
      <w:r w:rsidRPr="00037F02">
        <w:rPr>
          <w:color w:val="000000"/>
        </w:rPr>
        <w:t>Munch</w:t>
      </w:r>
      <w:proofErr w:type="spellEnd"/>
      <w:r w:rsidRPr="00037F02">
        <w:rPr>
          <w:color w:val="000000"/>
        </w:rPr>
        <w:t xml:space="preserve"> (1863-1944).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La fanciulla malata, 1885-1886; Sera nel corso Karl Johann, 1892; Il grido, 1893.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spellStart"/>
      <w:r w:rsidRPr="00037F02">
        <w:rPr>
          <w:color w:val="000000"/>
        </w:rPr>
        <w:t>Egon</w:t>
      </w:r>
      <w:proofErr w:type="spellEnd"/>
      <w:r w:rsidRPr="00037F02">
        <w:rPr>
          <w:color w:val="000000"/>
        </w:rPr>
        <w:t xml:space="preserve"> </w:t>
      </w:r>
      <w:proofErr w:type="spellStart"/>
      <w:r w:rsidRPr="00037F02">
        <w:rPr>
          <w:color w:val="000000"/>
        </w:rPr>
        <w:t>Schiele</w:t>
      </w:r>
      <w:proofErr w:type="spellEnd"/>
      <w:r w:rsidRPr="00037F02">
        <w:rPr>
          <w:color w:val="000000"/>
        </w:rPr>
        <w:t xml:space="preserve"> (1890-1918).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Abbraccio, 1917, Nudo femminile di schiena, Sobborgo.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lastRenderedPageBreak/>
        <w:t>- NOVECENTO: CONTESTO STORICO-CULTURALE EUROPEO: LA NASCITA DELLE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AVANGUARDIE ARTISTICHE.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CUBISMO: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Pablo Picasso (1881-1973).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spellStart"/>
      <w:r w:rsidRPr="00037F02">
        <w:rPr>
          <w:color w:val="000000"/>
        </w:rPr>
        <w:t>Les</w:t>
      </w:r>
      <w:proofErr w:type="spellEnd"/>
      <w:r w:rsidRPr="00037F02">
        <w:rPr>
          <w:color w:val="000000"/>
        </w:rPr>
        <w:t xml:space="preserve"> </w:t>
      </w:r>
      <w:proofErr w:type="spellStart"/>
      <w:r w:rsidRPr="00037F02">
        <w:rPr>
          <w:color w:val="000000"/>
        </w:rPr>
        <w:t>demoiselles</w:t>
      </w:r>
      <w:proofErr w:type="spellEnd"/>
      <w:r w:rsidRPr="00037F02">
        <w:rPr>
          <w:color w:val="000000"/>
        </w:rPr>
        <w:t xml:space="preserve"> d’Avignon, 1907; Guernica, 1937.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FUTURISMO: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Filippo Tommaso Marinetti (1876-1944) e l’estetica futurista.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Umberto Boccioni (1882-1916).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La città che sale, 1910-11.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- </w:t>
      </w:r>
      <w:proofErr w:type="gramStart"/>
      <w:r w:rsidRPr="00037F02">
        <w:rPr>
          <w:color w:val="000000"/>
        </w:rPr>
        <w:t>DADAISMO :</w:t>
      </w:r>
      <w:proofErr w:type="gram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- </w:t>
      </w:r>
      <w:proofErr w:type="gramStart"/>
      <w:r w:rsidRPr="00037F02">
        <w:rPr>
          <w:color w:val="000000"/>
        </w:rPr>
        <w:t>SURREALISMO :</w:t>
      </w:r>
      <w:proofErr w:type="gram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René Magritte (1898-1967).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La condizione umana, 1933.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Salvador </w:t>
      </w:r>
      <w:proofErr w:type="spellStart"/>
      <w:r w:rsidRPr="00037F02">
        <w:rPr>
          <w:color w:val="000000"/>
        </w:rPr>
        <w:t>Dalì</w:t>
      </w:r>
      <w:proofErr w:type="spellEnd"/>
      <w:r w:rsidRPr="00037F02">
        <w:rPr>
          <w:color w:val="000000"/>
        </w:rPr>
        <w:t xml:space="preserve"> (1904-1989).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Apparizione di un volto e di una fruttiera sulla spiaggia, 1938.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IL RAZIONALISMO IN ARCHITETTURA E LA NASCITA DEL MOVIMENTO MODERNO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proofErr w:type="spellStart"/>
      <w:r w:rsidRPr="00037F02">
        <w:rPr>
          <w:color w:val="000000"/>
        </w:rPr>
        <w:t>Libertì</w:t>
      </w:r>
      <w:proofErr w:type="spellEnd"/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Bauhaus (1919-1933) e Walter </w:t>
      </w:r>
      <w:proofErr w:type="spellStart"/>
      <w:r w:rsidRPr="00037F02">
        <w:rPr>
          <w:color w:val="000000"/>
        </w:rPr>
        <w:t>Gropius</w:t>
      </w:r>
      <w:proofErr w:type="spellEnd"/>
      <w:r w:rsidRPr="00037F02">
        <w:rPr>
          <w:color w:val="000000"/>
        </w:rPr>
        <w:t>.</w:t>
      </w:r>
    </w:p>
    <w:p w:rsidR="00E22524" w:rsidRPr="00037F02" w:rsidRDefault="00E22524" w:rsidP="00E22524">
      <w:pPr>
        <w:spacing w:line="276" w:lineRule="auto"/>
        <w:ind w:right="-143"/>
        <w:jc w:val="both"/>
        <w:rPr>
          <w:color w:val="000000"/>
        </w:rPr>
      </w:pP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Padiglione della Germania all’ Esposizione internazionale di Barcellona, 1928-1929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Le </w:t>
      </w:r>
      <w:proofErr w:type="spellStart"/>
      <w:r w:rsidRPr="00037F02">
        <w:rPr>
          <w:color w:val="000000"/>
        </w:rPr>
        <w:t>Corbusier</w:t>
      </w:r>
      <w:proofErr w:type="spellEnd"/>
      <w:r w:rsidRPr="00037F02">
        <w:rPr>
          <w:color w:val="000000"/>
        </w:rPr>
        <w:t xml:space="preserve"> (1887-1965).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Villa Savoye (1929-1931); Unità di abitazione di Marsiglia, 1946-1952.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Frank Lloyd Wright (1869-1959).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 xml:space="preserve">Kaufmann House (o casa sulla cascata), 1936; The Solomon R. Guggenheim </w:t>
      </w:r>
      <w:proofErr w:type="spellStart"/>
      <w:r w:rsidRPr="00037F02">
        <w:rPr>
          <w:color w:val="000000"/>
        </w:rPr>
        <w:t>Museum</w:t>
      </w:r>
      <w:proofErr w:type="spellEnd"/>
      <w:r w:rsidRPr="00037F02">
        <w:rPr>
          <w:color w:val="000000"/>
        </w:rPr>
        <w:t>, 1943-1959.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- ARCHITETTURA RAZIONALISTA IN ITALIA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Marcello Piacentini (1881-1960)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  <w:r w:rsidRPr="00037F02">
        <w:rPr>
          <w:color w:val="000000"/>
        </w:rPr>
        <w:t>Palazzo di Giustizia Milano, 1939-1940.</w:t>
      </w:r>
    </w:p>
    <w:p w:rsidR="00E22524" w:rsidRPr="00037F02" w:rsidRDefault="00E22524" w:rsidP="00E22524">
      <w:pPr>
        <w:spacing w:line="276" w:lineRule="auto"/>
        <w:ind w:left="284" w:right="-143"/>
        <w:jc w:val="both"/>
        <w:rPr>
          <w:color w:val="000000"/>
        </w:rPr>
      </w:pPr>
    </w:p>
    <w:p w:rsidR="00E22524" w:rsidRPr="00037F02" w:rsidRDefault="00E22524" w:rsidP="00E22524">
      <w:pPr>
        <w:spacing w:after="240" w:line="276" w:lineRule="auto"/>
        <w:ind w:left="284"/>
        <w:jc w:val="both"/>
        <w:rPr>
          <w:b/>
        </w:rPr>
      </w:pPr>
      <w:r w:rsidRPr="00037F02">
        <w:rPr>
          <w:b/>
        </w:rPr>
        <w:t>Disegno</w:t>
      </w:r>
    </w:p>
    <w:p w:rsidR="00E22524" w:rsidRPr="00037F02" w:rsidRDefault="00E22524" w:rsidP="00E22524">
      <w:pPr>
        <w:spacing w:line="276" w:lineRule="auto"/>
        <w:ind w:left="284"/>
        <w:jc w:val="both"/>
      </w:pPr>
      <w:r w:rsidRPr="00037F02">
        <w:t>Studio e sviluppo delle proiezioni ortogonali con elementi in sezione in funzione preparatoria</w:t>
      </w:r>
    </w:p>
    <w:p w:rsidR="00E22524" w:rsidRPr="00037F02" w:rsidRDefault="00E22524" w:rsidP="00E22524">
      <w:pPr>
        <w:spacing w:line="276" w:lineRule="auto"/>
        <w:ind w:left="284"/>
        <w:jc w:val="both"/>
      </w:pPr>
      <w:r w:rsidRPr="00037F02">
        <w:t>Assonometria cavaliera e isometrica di oggetti e rilievi di elementi di architettura</w:t>
      </w:r>
    </w:p>
    <w:p w:rsidR="00E22524" w:rsidRPr="00037F02" w:rsidRDefault="00E22524" w:rsidP="00E22524">
      <w:pPr>
        <w:spacing w:line="276" w:lineRule="auto"/>
        <w:ind w:left="284"/>
        <w:jc w:val="both"/>
      </w:pPr>
      <w:r w:rsidRPr="00037F02">
        <w:t>Assonometria in sezione di oggetti di più elementi.</w:t>
      </w:r>
    </w:p>
    <w:p w:rsidR="00E22524" w:rsidRPr="00037F02" w:rsidRDefault="00E22524" w:rsidP="00E22524">
      <w:pPr>
        <w:spacing w:line="276" w:lineRule="auto"/>
        <w:ind w:left="284"/>
        <w:jc w:val="both"/>
      </w:pPr>
      <w:r w:rsidRPr="00037F02">
        <w:t>Teoria delle ombre applicata alle assonometrie.</w:t>
      </w:r>
    </w:p>
    <w:p w:rsidR="00E22524" w:rsidRPr="00037F02" w:rsidRDefault="00E22524" w:rsidP="00E22524">
      <w:pPr>
        <w:spacing w:line="276" w:lineRule="auto"/>
        <w:ind w:left="284"/>
        <w:jc w:val="both"/>
      </w:pPr>
      <w:r w:rsidRPr="00037F02">
        <w:t>Cenni di base sulla prospettiva applicata a figure geometriche solide e ed elementi architettonici.</w:t>
      </w:r>
    </w:p>
    <w:p w:rsidR="00E22524" w:rsidRDefault="00E22524" w:rsidP="00E22524">
      <w:pPr>
        <w:spacing w:after="240" w:line="276" w:lineRule="auto"/>
        <w:ind w:left="284" w:right="380"/>
        <w:jc w:val="both"/>
        <w:rPr>
          <w:b/>
          <w:color w:val="000000"/>
        </w:rPr>
      </w:pPr>
      <w:bookmarkStart w:id="0" w:name="_GoBack"/>
      <w:bookmarkEnd w:id="0"/>
    </w:p>
    <w:sectPr w:rsidR="00E22524" w:rsidSect="00D5013F">
      <w:pgSz w:w="11910" w:h="16840" w:code="9"/>
      <w:pgMar w:top="1321" w:right="1281" w:bottom="1582" w:left="1678" w:header="0" w:footer="138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4"/>
    <w:rsid w:val="00B93234"/>
    <w:rsid w:val="00D5013F"/>
    <w:rsid w:val="00E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6FAE-22A8-44D5-9B56-48D83330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2023-06-28T16:34:00Z</dcterms:created>
  <dcterms:modified xsi:type="dcterms:W3CDTF">2023-06-28T16:34:00Z</dcterms:modified>
</cp:coreProperties>
</file>