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3CE1" w14:textId="77777777"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14:paraId="54F54334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601FF5F5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14:paraId="452BB090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14:paraId="3821681E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14:paraId="74A41EA3" w14:textId="77777777"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14:paraId="573847F4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252D357B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14:paraId="5269815B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34945973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14:paraId="3A385F01" w14:textId="77777777"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1FA1751E" w14:textId="77777777"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14:paraId="1016CBE1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14:paraId="55983142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14:paraId="4AA6857F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14:paraId="715C2EC7" w14:textId="77777777"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14:paraId="787B79BB" w14:textId="77777777"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14:paraId="33F9FB70" w14:textId="77777777"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14:paraId="182FBEF2" w14:textId="77777777"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14:paraId="7ABD19C9" w14:textId="77777777"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14:paraId="439325FC" w14:textId="77777777"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14:paraId="7F251906" w14:textId="77777777" w:rsidR="009F6E99" w:rsidRPr="00BE6998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E6998">
        <w:rPr>
          <w:rFonts w:ascii="Palatino Linotype" w:hAnsi="Palatino Linotype" w:cs="Palatino Linotype"/>
          <w:sz w:val="18"/>
          <w:szCs w:val="18"/>
        </w:rPr>
        <w:t>AUTORIZZANO</w:t>
      </w:r>
    </w:p>
    <w:p w14:paraId="4D3DEB46" w14:textId="6D0BD8BE" w:rsidR="00650271" w:rsidRPr="00BE6998" w:rsidRDefault="009F6E99" w:rsidP="00BE6998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BE6998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E6998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E6998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F36509" w:rsidRPr="00BE6998">
        <w:rPr>
          <w:rFonts w:ascii="Palatino Linotype" w:hAnsi="Palatino Linotype" w:cs="Palatino Linotype"/>
          <w:sz w:val="18"/>
          <w:szCs w:val="18"/>
        </w:rPr>
        <w:t xml:space="preserve">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="00BE6998" w:rsidRPr="00BE6998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 partecipare </w:t>
      </w:r>
      <w:r w:rsidR="00B82F88">
        <w:rPr>
          <w:rFonts w:ascii="Palatino Linotype" w:hAnsi="Palatino Linotype" w:cs="Palatino Linotype"/>
          <w:sz w:val="18"/>
          <w:szCs w:val="18"/>
        </w:rPr>
        <w:t>mercoledì 19 aprile</w:t>
      </w:r>
      <w:r w:rsidR="00BE6998" w:rsidRPr="00BE6998">
        <w:rPr>
          <w:rFonts w:ascii="Palatino Linotype" w:hAnsi="Palatino Linotype" w:cs="Times New Roman"/>
          <w:sz w:val="18"/>
          <w:szCs w:val="18"/>
        </w:rPr>
        <w:t xml:space="preserve"> 2023,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all’uscita didattica </w:t>
      </w:r>
      <w:r w:rsidR="002B4F91">
        <w:rPr>
          <w:rFonts w:ascii="Palatino Linotype" w:hAnsi="Palatino Linotype" w:cs="Palatino Linotype"/>
          <w:sz w:val="18"/>
          <w:szCs w:val="18"/>
        </w:rPr>
        <w:t>a</w:t>
      </w:r>
      <w:r w:rsidR="0073521C">
        <w:rPr>
          <w:rFonts w:ascii="Palatino Linotype" w:hAnsi="Palatino Linotype" w:cs="Palatino Linotype"/>
          <w:sz w:val="18"/>
          <w:szCs w:val="18"/>
        </w:rPr>
        <w:t xml:space="preserve"> C</w:t>
      </w:r>
      <w:bookmarkStart w:id="0" w:name="_GoBack"/>
      <w:bookmarkEnd w:id="0"/>
      <w:r w:rsidR="0073521C">
        <w:rPr>
          <w:rFonts w:ascii="Palatino Linotype" w:hAnsi="Palatino Linotype" w:cs="Palatino Linotype"/>
          <w:sz w:val="18"/>
          <w:szCs w:val="18"/>
        </w:rPr>
        <w:t>asignana</w:t>
      </w:r>
      <w:r w:rsidR="002B4F91" w:rsidRPr="0073521C">
        <w:rPr>
          <w:rFonts w:ascii="Palatino Linotype" w:hAnsi="Palatino Linotype" w:cs="Palatino Linotype"/>
          <w:sz w:val="18"/>
          <w:szCs w:val="18"/>
        </w:rPr>
        <w:t xml:space="preserve">. </w:t>
      </w:r>
      <w:r w:rsidR="00BE6998" w:rsidRPr="0073521C">
        <w:rPr>
          <w:rFonts w:ascii="Palatino Linotype" w:hAnsi="Palatino Linotype" w:cs="Palatino Linotype"/>
          <w:sz w:val="18"/>
          <w:szCs w:val="18"/>
        </w:rPr>
        <w:t xml:space="preserve"> </w:t>
      </w:r>
      <w:r w:rsidR="00F829AE" w:rsidRPr="0073521C">
        <w:rPr>
          <w:rFonts w:ascii="Palatino Linotype" w:hAnsi="Palatino Linotype"/>
          <w:sz w:val="18"/>
          <w:szCs w:val="18"/>
        </w:rPr>
        <w:t xml:space="preserve"> </w:t>
      </w:r>
      <w:r w:rsidR="00650271" w:rsidRPr="0073521C">
        <w:rPr>
          <w:rFonts w:ascii="Palatino Linotype" w:hAnsi="Palatino Linotype" w:cs="Palatino Linotype"/>
          <w:sz w:val="18"/>
          <w:szCs w:val="18"/>
        </w:rPr>
        <w:t>(Circolare n.</w:t>
      </w:r>
      <w:r w:rsidR="0073521C" w:rsidRPr="0073521C">
        <w:rPr>
          <w:rFonts w:ascii="Palatino Linotype" w:hAnsi="Palatino Linotype" w:cs="Palatino Linotype"/>
          <w:sz w:val="18"/>
          <w:szCs w:val="18"/>
        </w:rPr>
        <w:t>337</w:t>
      </w:r>
      <w:r w:rsidR="00F829AE" w:rsidRPr="0073521C">
        <w:rPr>
          <w:rFonts w:ascii="Palatino Linotype" w:hAnsi="Palatino Linotype" w:cs="Palatino Linotype"/>
          <w:sz w:val="18"/>
          <w:szCs w:val="18"/>
        </w:rPr>
        <w:t>/</w:t>
      </w:r>
      <w:r w:rsidR="00650271" w:rsidRPr="0073521C">
        <w:rPr>
          <w:rFonts w:ascii="Palatino Linotype" w:hAnsi="Palatino Linotype" w:cs="Palatino Linotype"/>
          <w:sz w:val="18"/>
          <w:szCs w:val="18"/>
        </w:rPr>
        <w:t xml:space="preserve"> Comunicazione</w:t>
      </w:r>
      <w:r w:rsidR="0073521C" w:rsidRPr="0073521C">
        <w:rPr>
          <w:rFonts w:ascii="Palatino Linotype" w:hAnsi="Palatino Linotype" w:cs="Palatino Linotype"/>
          <w:sz w:val="18"/>
          <w:szCs w:val="18"/>
        </w:rPr>
        <w:t xml:space="preserve"> n. </w:t>
      </w:r>
      <w:proofErr w:type="gramStart"/>
      <w:r w:rsidR="0073521C" w:rsidRPr="0073521C">
        <w:rPr>
          <w:rFonts w:ascii="Palatino Linotype" w:hAnsi="Palatino Linotype" w:cs="Palatino Linotype"/>
          <w:sz w:val="18"/>
          <w:szCs w:val="18"/>
        </w:rPr>
        <w:t>250</w:t>
      </w:r>
      <w:r w:rsidR="00650271" w:rsidRPr="0073521C">
        <w:rPr>
          <w:rFonts w:ascii="Palatino Linotype" w:hAnsi="Palatino Linotype" w:cs="Palatino Linotype"/>
          <w:sz w:val="18"/>
          <w:szCs w:val="18"/>
        </w:rPr>
        <w:t xml:space="preserve">  del</w:t>
      </w:r>
      <w:proofErr w:type="gramEnd"/>
      <w:r w:rsidR="0073521C" w:rsidRPr="0073521C">
        <w:rPr>
          <w:rFonts w:ascii="Palatino Linotype" w:hAnsi="Palatino Linotype" w:cs="Palatino Linotype"/>
          <w:sz w:val="18"/>
          <w:szCs w:val="18"/>
        </w:rPr>
        <w:t xml:space="preserve"> 15/04/2023</w:t>
      </w:r>
      <w:r w:rsidR="00650271" w:rsidRPr="00BE6998">
        <w:rPr>
          <w:rFonts w:ascii="Palatino Linotype" w:hAnsi="Palatino Linotype" w:cs="Palatino Linotype"/>
          <w:sz w:val="18"/>
          <w:szCs w:val="18"/>
        </w:rPr>
        <w:t xml:space="preserve"> ).</w:t>
      </w:r>
    </w:p>
    <w:p w14:paraId="5B77AC14" w14:textId="77777777"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14:paraId="19115854" w14:textId="77777777"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14:paraId="497658EB" w14:textId="77777777"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14:paraId="5C3E175F" w14:textId="77777777"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14:paraId="551375D8" w14:textId="77777777"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14:paraId="669CD39B" w14:textId="77777777"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14:paraId="296ECFFB" w14:textId="77777777"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14:paraId="1B2D8E87" w14:textId="77777777"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14:paraId="3DC18951" w14:textId="77777777"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14:paraId="44BDABB6" w14:textId="77777777"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3B71434D" w14:textId="77777777"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14:paraId="032FC72E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14:paraId="5AF8D9E5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14:paraId="17CC0A27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14:paraId="09AE2A20" w14:textId="77777777"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14:paraId="7992CAB0" w14:textId="77777777"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14:paraId="0F76C391" w14:textId="77777777"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14:paraId="5A394E71" w14:textId="77777777"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63832ACD" w14:textId="77777777"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14:paraId="3A0DEDF0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14:paraId="436DE681" w14:textId="77777777"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14:paraId="6A30C64A" w14:textId="77777777"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14:paraId="6C340682" w14:textId="77777777"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14:paraId="22EA8C35" w14:textId="77777777"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14:paraId="1B11A526" w14:textId="77777777"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E065" w14:textId="77777777" w:rsidR="0057502D" w:rsidRDefault="0057502D" w:rsidP="00D33B5A">
      <w:pPr>
        <w:spacing w:after="0" w:line="240" w:lineRule="auto"/>
      </w:pPr>
      <w:r>
        <w:separator/>
      </w:r>
    </w:p>
  </w:endnote>
  <w:endnote w:type="continuationSeparator" w:id="0">
    <w:p w14:paraId="3BF01F99" w14:textId="77777777" w:rsidR="0057502D" w:rsidRDefault="0057502D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77F3" w14:textId="77777777"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14:paraId="562165A4" w14:textId="77777777"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14:paraId="5A451F8A" w14:textId="77777777"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28D7DE9B" w14:textId="77777777"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E146" w14:textId="77777777" w:rsidR="0057502D" w:rsidRDefault="0057502D" w:rsidP="00D33B5A">
      <w:pPr>
        <w:spacing w:after="0" w:line="240" w:lineRule="auto"/>
      </w:pPr>
      <w:r>
        <w:separator/>
      </w:r>
    </w:p>
  </w:footnote>
  <w:footnote w:type="continuationSeparator" w:id="0">
    <w:p w14:paraId="09E4869B" w14:textId="77777777" w:rsidR="0057502D" w:rsidRDefault="0057502D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6709" w14:textId="77777777"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14:paraId="0FEF92AB" w14:textId="77777777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B859186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104BCFAB" wp14:editId="476A7D88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E2C7F91" w14:textId="77777777"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3C26DF3A" w14:textId="77777777"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3A4E9028" w14:textId="77777777"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14:paraId="72FD316F" w14:textId="77777777"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14:paraId="765E6688" w14:textId="77777777"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1E906F50" w14:textId="77777777"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60B05F0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 wp14:anchorId="5B5E9CE7" wp14:editId="57B6233B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14:paraId="2ABBF0D8" w14:textId="77777777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DA72B9" w14:textId="77777777"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01727C0F" wp14:editId="200DF4F6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7B7023C8" w14:textId="77777777"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1819A42C" w14:textId="77777777"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0713658A" w14:textId="77777777"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B4F91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7502D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3521C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A7B91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D7C10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018D1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2F88"/>
    <w:rsid w:val="00B853F0"/>
    <w:rsid w:val="00B913AF"/>
    <w:rsid w:val="00B91C8E"/>
    <w:rsid w:val="00B9455E"/>
    <w:rsid w:val="00BA2954"/>
    <w:rsid w:val="00BA53C7"/>
    <w:rsid w:val="00BA6637"/>
    <w:rsid w:val="00BD3B1E"/>
    <w:rsid w:val="00BE6998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206F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863AF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B5FF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BD069-D557-46EA-97D6-8B4BCB80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2023-04-15T13:54:00Z</dcterms:created>
  <dcterms:modified xsi:type="dcterms:W3CDTF">2023-04-15T13:54:00Z</dcterms:modified>
</cp:coreProperties>
</file>